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78" w:rsidRPr="00A31497" w:rsidRDefault="00510278" w:rsidP="00510278">
      <w:pPr>
        <w:pStyle w:val="a"/>
        <w:numPr>
          <w:ilvl w:val="1"/>
          <w:numId w:val="2"/>
        </w:numPr>
        <w:tabs>
          <w:tab w:val="clear" w:pos="644"/>
          <w:tab w:val="clear" w:pos="851"/>
          <w:tab w:val="clear" w:pos="1134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8709B">
        <w:rPr>
          <w:rFonts w:ascii="Arial" w:hAnsi="Arial" w:cs="Arial"/>
          <w:sz w:val="22"/>
          <w:szCs w:val="22"/>
        </w:rPr>
        <w:t>Бизнес процесс осуществления закупок в Банке состоит из следующих</w:t>
      </w:r>
      <w:r w:rsidRPr="00A31497">
        <w:rPr>
          <w:rFonts w:ascii="Arial" w:hAnsi="Arial" w:cs="Arial"/>
          <w:sz w:val="22"/>
          <w:szCs w:val="22"/>
        </w:rPr>
        <w:t xml:space="preserve"> основных этапов:</w:t>
      </w:r>
    </w:p>
    <w:p w:rsidR="00510278" w:rsidRPr="00A31497" w:rsidRDefault="00510278" w:rsidP="00510278">
      <w:pPr>
        <w:pStyle w:val="a"/>
        <w:numPr>
          <w:ilvl w:val="0"/>
          <w:numId w:val="0"/>
        </w:numPr>
        <w:tabs>
          <w:tab w:val="clear" w:pos="1134"/>
        </w:tabs>
        <w:ind w:left="747" w:hanging="567"/>
        <w:jc w:val="both"/>
        <w:rPr>
          <w:rFonts w:ascii="Arial" w:hAnsi="Arial" w:cs="Arial"/>
          <w:b/>
          <w:sz w:val="22"/>
          <w:szCs w:val="22"/>
        </w:rPr>
      </w:pPr>
      <w:r w:rsidRPr="00A31497">
        <w:rPr>
          <w:rFonts w:ascii="Arial" w:hAnsi="Arial" w:cs="Arial"/>
          <w:b/>
          <w:sz w:val="22"/>
          <w:szCs w:val="22"/>
        </w:rPr>
        <w:t>По суммам до 50 000 сом:</w:t>
      </w:r>
    </w:p>
    <w:p w:rsidR="00B06FF7" w:rsidRDefault="00510278" w:rsidP="00510278">
      <w:pPr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Закупк</w:t>
      </w:r>
      <w:r>
        <w:rPr>
          <w:rFonts w:ascii="Arial" w:hAnsi="Arial" w:cs="Arial"/>
          <w:sz w:val="22"/>
          <w:szCs w:val="22"/>
        </w:rPr>
        <w:t>и</w:t>
      </w:r>
      <w:r w:rsidRPr="00363C70">
        <w:rPr>
          <w:rFonts w:ascii="Arial" w:hAnsi="Arial" w:cs="Arial"/>
          <w:sz w:val="22"/>
          <w:szCs w:val="22"/>
        </w:rPr>
        <w:t xml:space="preserve"> товара, работ и услуг на общую сумму менее 50 000 сом</w:t>
      </w:r>
      <w:r>
        <w:rPr>
          <w:rFonts w:ascii="Arial" w:hAnsi="Arial" w:cs="Arial"/>
          <w:sz w:val="22"/>
          <w:szCs w:val="22"/>
        </w:rPr>
        <w:t>/</w:t>
      </w:r>
      <w:r w:rsidRPr="00363C70">
        <w:rPr>
          <w:rFonts w:ascii="Arial" w:hAnsi="Arial" w:cs="Arial"/>
          <w:sz w:val="22"/>
          <w:szCs w:val="22"/>
        </w:rPr>
        <w:t xml:space="preserve"> эквивалента в другой</w:t>
      </w:r>
      <w:r>
        <w:rPr>
          <w:rFonts w:ascii="Arial" w:hAnsi="Arial" w:cs="Arial"/>
          <w:sz w:val="22"/>
          <w:szCs w:val="22"/>
        </w:rPr>
        <w:t xml:space="preserve"> валюте</w:t>
      </w:r>
      <w:r w:rsidRPr="00363C70">
        <w:rPr>
          <w:rFonts w:ascii="Arial" w:hAnsi="Arial" w:cs="Arial"/>
          <w:sz w:val="22"/>
          <w:szCs w:val="22"/>
        </w:rPr>
        <w:t xml:space="preserve"> по учетному курсу НБКР </w:t>
      </w:r>
      <w:r>
        <w:rPr>
          <w:rFonts w:ascii="Arial" w:hAnsi="Arial" w:cs="Arial"/>
          <w:sz w:val="22"/>
          <w:szCs w:val="22"/>
        </w:rPr>
        <w:t>на момент инициации закупки может</w:t>
      </w:r>
      <w:r w:rsidRPr="00363C70">
        <w:rPr>
          <w:rFonts w:ascii="Arial" w:hAnsi="Arial" w:cs="Arial"/>
          <w:sz w:val="22"/>
          <w:szCs w:val="22"/>
        </w:rPr>
        <w:t xml:space="preserve"> осуществляться у единственного источника</w:t>
      </w:r>
      <w:r>
        <w:rPr>
          <w:rFonts w:ascii="Arial" w:hAnsi="Arial" w:cs="Arial"/>
          <w:sz w:val="22"/>
          <w:szCs w:val="22"/>
        </w:rPr>
        <w:t>;</w:t>
      </w:r>
    </w:p>
    <w:p w:rsidR="00510278" w:rsidRPr="00363C70" w:rsidRDefault="00510278" w:rsidP="00510278">
      <w:pPr>
        <w:pStyle w:val="a"/>
        <w:numPr>
          <w:ilvl w:val="0"/>
          <w:numId w:val="0"/>
        </w:numPr>
        <w:tabs>
          <w:tab w:val="clear" w:pos="1134"/>
        </w:tabs>
        <w:ind w:left="747" w:hanging="567"/>
        <w:jc w:val="both"/>
        <w:rPr>
          <w:rFonts w:ascii="Arial" w:hAnsi="Arial" w:cs="Arial"/>
          <w:b/>
          <w:sz w:val="22"/>
          <w:szCs w:val="22"/>
        </w:rPr>
      </w:pPr>
      <w:r w:rsidRPr="00363C70">
        <w:rPr>
          <w:rFonts w:ascii="Arial" w:hAnsi="Arial" w:cs="Arial"/>
          <w:b/>
          <w:sz w:val="22"/>
          <w:szCs w:val="22"/>
        </w:rPr>
        <w:t>По суммам до 250 000 сом:</w:t>
      </w:r>
    </w:p>
    <w:p w:rsidR="00510278" w:rsidRDefault="00510278" w:rsidP="00510278">
      <w:pPr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Закупка товар</w:t>
      </w:r>
      <w:r>
        <w:rPr>
          <w:rFonts w:ascii="Arial" w:hAnsi="Arial" w:cs="Arial"/>
          <w:sz w:val="22"/>
          <w:szCs w:val="22"/>
        </w:rPr>
        <w:t>ов</w:t>
      </w:r>
      <w:r w:rsidRPr="00363C70">
        <w:rPr>
          <w:rFonts w:ascii="Arial" w:hAnsi="Arial" w:cs="Arial"/>
          <w:sz w:val="22"/>
          <w:szCs w:val="22"/>
        </w:rPr>
        <w:t>, работ и услуг на общую сумму менее 250 000 сом</w:t>
      </w:r>
      <w:r>
        <w:rPr>
          <w:rFonts w:ascii="Arial" w:hAnsi="Arial" w:cs="Arial"/>
          <w:sz w:val="22"/>
          <w:szCs w:val="22"/>
        </w:rPr>
        <w:t>/</w:t>
      </w:r>
      <w:r w:rsidRPr="00363C70">
        <w:rPr>
          <w:rFonts w:ascii="Arial" w:hAnsi="Arial" w:cs="Arial"/>
          <w:sz w:val="22"/>
          <w:szCs w:val="22"/>
        </w:rPr>
        <w:t>эквивалента в другой</w:t>
      </w:r>
      <w:r>
        <w:rPr>
          <w:rFonts w:ascii="Arial" w:hAnsi="Arial" w:cs="Arial"/>
          <w:sz w:val="22"/>
          <w:szCs w:val="22"/>
        </w:rPr>
        <w:t xml:space="preserve"> валюте</w:t>
      </w:r>
      <w:r w:rsidRPr="00363C70">
        <w:rPr>
          <w:rFonts w:ascii="Arial" w:hAnsi="Arial" w:cs="Arial"/>
          <w:sz w:val="22"/>
          <w:szCs w:val="22"/>
        </w:rPr>
        <w:t xml:space="preserve"> по учетному курсу НБКР осуществляется по конкурентной цене на основе анализа не менее 3-х ценовых предложений и технических характеристик товаров, работ и услуг на рынке</w:t>
      </w:r>
      <w:r>
        <w:rPr>
          <w:rFonts w:ascii="Arial" w:hAnsi="Arial" w:cs="Arial"/>
          <w:sz w:val="22"/>
          <w:szCs w:val="22"/>
        </w:rPr>
        <w:t>;</w:t>
      </w:r>
    </w:p>
    <w:p w:rsidR="00510278" w:rsidRPr="00363C70" w:rsidRDefault="00510278" w:rsidP="00510278">
      <w:pPr>
        <w:pStyle w:val="a"/>
        <w:numPr>
          <w:ilvl w:val="0"/>
          <w:numId w:val="0"/>
        </w:numPr>
        <w:tabs>
          <w:tab w:val="clear" w:pos="1134"/>
        </w:tabs>
        <w:ind w:left="747" w:hanging="567"/>
        <w:jc w:val="both"/>
        <w:rPr>
          <w:rFonts w:ascii="Arial" w:hAnsi="Arial" w:cs="Arial"/>
          <w:b/>
          <w:sz w:val="22"/>
          <w:szCs w:val="22"/>
        </w:rPr>
      </w:pPr>
      <w:r w:rsidRPr="00363C70">
        <w:rPr>
          <w:rFonts w:ascii="Arial" w:hAnsi="Arial" w:cs="Arial"/>
          <w:b/>
          <w:sz w:val="22"/>
          <w:szCs w:val="22"/>
        </w:rPr>
        <w:t>По суммам свыше 250 000 сом:</w:t>
      </w:r>
    </w:p>
    <w:p w:rsidR="00510278" w:rsidRDefault="00510278" w:rsidP="00510278">
      <w:pPr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Закупка товара, работ и услуг на общую сумму свыше 250 000 сом</w:t>
      </w:r>
      <w:r>
        <w:rPr>
          <w:rFonts w:ascii="Arial" w:hAnsi="Arial" w:cs="Arial"/>
          <w:sz w:val="22"/>
          <w:szCs w:val="22"/>
        </w:rPr>
        <w:t>/</w:t>
      </w:r>
      <w:r w:rsidRPr="00363C70">
        <w:rPr>
          <w:rFonts w:ascii="Arial" w:hAnsi="Arial" w:cs="Arial"/>
          <w:sz w:val="22"/>
          <w:szCs w:val="22"/>
        </w:rPr>
        <w:t>эквивалента в другой</w:t>
      </w:r>
      <w:r>
        <w:rPr>
          <w:rFonts w:ascii="Arial" w:hAnsi="Arial" w:cs="Arial"/>
          <w:sz w:val="22"/>
          <w:szCs w:val="22"/>
        </w:rPr>
        <w:t xml:space="preserve"> валюте</w:t>
      </w:r>
      <w:r w:rsidRPr="00363C70">
        <w:rPr>
          <w:rFonts w:ascii="Arial" w:hAnsi="Arial" w:cs="Arial"/>
          <w:sz w:val="22"/>
          <w:szCs w:val="22"/>
        </w:rPr>
        <w:t xml:space="preserve"> по учетному </w:t>
      </w:r>
      <w:bookmarkStart w:id="0" w:name="_GoBack"/>
      <w:bookmarkEnd w:id="0"/>
      <w:r w:rsidRPr="00363C70">
        <w:rPr>
          <w:rFonts w:ascii="Arial" w:hAnsi="Arial" w:cs="Arial"/>
          <w:sz w:val="22"/>
          <w:szCs w:val="22"/>
        </w:rPr>
        <w:t>курсу НБКР осуществляется по конкурентной цене на основе анализа не менее 3-х ценовых предложений и технических характеристик товаров, работ и услуг на рынке</w:t>
      </w:r>
      <w:r>
        <w:rPr>
          <w:rFonts w:ascii="Arial" w:hAnsi="Arial" w:cs="Arial"/>
          <w:sz w:val="22"/>
          <w:szCs w:val="22"/>
        </w:rPr>
        <w:t xml:space="preserve">, выносится на рассмотрение Комиссии по закупкам (коллегиальный уполномоченный орган). </w:t>
      </w:r>
    </w:p>
    <w:p w:rsidR="00510278" w:rsidRPr="00363C70" w:rsidRDefault="00510278" w:rsidP="00510278">
      <w:pPr>
        <w:pStyle w:val="a"/>
        <w:numPr>
          <w:ilvl w:val="0"/>
          <w:numId w:val="0"/>
        </w:numPr>
        <w:tabs>
          <w:tab w:val="clear" w:pos="1134"/>
        </w:tabs>
        <w:ind w:left="747" w:hanging="567"/>
        <w:jc w:val="both"/>
        <w:rPr>
          <w:rFonts w:ascii="Arial" w:hAnsi="Arial" w:cs="Arial"/>
          <w:b/>
          <w:sz w:val="22"/>
          <w:szCs w:val="22"/>
        </w:rPr>
      </w:pPr>
      <w:r w:rsidRPr="00363C70">
        <w:rPr>
          <w:rFonts w:ascii="Arial" w:hAnsi="Arial" w:cs="Arial"/>
          <w:b/>
          <w:sz w:val="22"/>
          <w:szCs w:val="22"/>
        </w:rPr>
        <w:t>По сумма</w:t>
      </w:r>
      <w:r>
        <w:rPr>
          <w:rFonts w:ascii="Arial" w:hAnsi="Arial" w:cs="Arial"/>
          <w:b/>
          <w:sz w:val="22"/>
          <w:szCs w:val="22"/>
        </w:rPr>
        <w:t>м</w:t>
      </w:r>
      <w:r w:rsidRPr="00363C70">
        <w:rPr>
          <w:rFonts w:ascii="Arial" w:hAnsi="Arial" w:cs="Arial"/>
          <w:b/>
          <w:sz w:val="22"/>
          <w:szCs w:val="22"/>
        </w:rPr>
        <w:t xml:space="preserve"> свыше 3 000 000 сом:</w:t>
      </w:r>
    </w:p>
    <w:p w:rsidR="00510278" w:rsidRDefault="00510278" w:rsidP="00510278">
      <w:pPr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 xml:space="preserve">Проведение тендера обуславливается его экономической эффективностью по сравнению с другими методами закупок. Тендер проводится при </w:t>
      </w:r>
      <w:r>
        <w:rPr>
          <w:rFonts w:ascii="Arial" w:hAnsi="Arial" w:cs="Arial"/>
          <w:sz w:val="22"/>
          <w:szCs w:val="22"/>
        </w:rPr>
        <w:t>предполагаемой стоимости закупки</w:t>
      </w:r>
      <w:r w:rsidRPr="00363C70">
        <w:rPr>
          <w:rFonts w:ascii="Arial" w:hAnsi="Arial" w:cs="Arial"/>
          <w:sz w:val="22"/>
          <w:szCs w:val="22"/>
        </w:rPr>
        <w:t xml:space="preserve"> свыше 3 000 000 сом</w:t>
      </w:r>
      <w:r>
        <w:rPr>
          <w:rFonts w:ascii="Arial" w:hAnsi="Arial" w:cs="Arial"/>
          <w:sz w:val="22"/>
          <w:szCs w:val="22"/>
        </w:rPr>
        <w:t>/эквивалент в другой валюте по курсу НБКР</w:t>
      </w:r>
      <w:r>
        <w:rPr>
          <w:rFonts w:ascii="Arial" w:hAnsi="Arial" w:cs="Arial"/>
          <w:sz w:val="22"/>
          <w:szCs w:val="22"/>
        </w:rPr>
        <w:t>.</w:t>
      </w:r>
    </w:p>
    <w:p w:rsidR="00510278" w:rsidRDefault="00510278" w:rsidP="00510278">
      <w:pPr>
        <w:rPr>
          <w:rFonts w:ascii="Arial" w:hAnsi="Arial" w:cs="Arial"/>
          <w:sz w:val="22"/>
          <w:szCs w:val="22"/>
        </w:rPr>
      </w:pPr>
    </w:p>
    <w:p w:rsidR="00510278" w:rsidRPr="0088709B" w:rsidRDefault="00510278" w:rsidP="00510278">
      <w:pPr>
        <w:pStyle w:val="a"/>
        <w:numPr>
          <w:ilvl w:val="1"/>
          <w:numId w:val="2"/>
        </w:numPr>
        <w:tabs>
          <w:tab w:val="clear" w:pos="644"/>
          <w:tab w:val="clear" w:pos="851"/>
          <w:tab w:val="clear" w:pos="1134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A5572">
        <w:rPr>
          <w:rFonts w:ascii="Arial" w:hAnsi="Arial" w:cs="Arial"/>
          <w:b/>
          <w:sz w:val="22"/>
          <w:szCs w:val="22"/>
        </w:rPr>
        <w:t>Закупки по конкурентной цене свыше 50 000 сом</w:t>
      </w:r>
      <w:r>
        <w:rPr>
          <w:rFonts w:ascii="Arial" w:hAnsi="Arial" w:cs="Arial"/>
          <w:b/>
          <w:sz w:val="22"/>
          <w:szCs w:val="22"/>
        </w:rPr>
        <w:t>/</w:t>
      </w:r>
      <w:r w:rsidRPr="00A31497">
        <w:rPr>
          <w:rFonts w:ascii="Arial" w:hAnsi="Arial" w:cs="Arial"/>
          <w:b/>
          <w:sz w:val="22"/>
          <w:szCs w:val="22"/>
        </w:rPr>
        <w:t>эквивалент в другой</w:t>
      </w:r>
      <w:r>
        <w:rPr>
          <w:rFonts w:ascii="Arial" w:hAnsi="Arial" w:cs="Arial"/>
          <w:b/>
          <w:sz w:val="22"/>
          <w:szCs w:val="22"/>
        </w:rPr>
        <w:t xml:space="preserve"> валюте</w:t>
      </w:r>
      <w:r w:rsidRPr="00A31497">
        <w:rPr>
          <w:rFonts w:ascii="Arial" w:hAnsi="Arial" w:cs="Arial"/>
          <w:b/>
          <w:sz w:val="22"/>
          <w:szCs w:val="22"/>
        </w:rPr>
        <w:t xml:space="preserve"> по учетному курсу НБКР </w:t>
      </w:r>
      <w:r w:rsidRPr="0088709B">
        <w:rPr>
          <w:rFonts w:ascii="Arial" w:hAnsi="Arial" w:cs="Arial"/>
          <w:sz w:val="22"/>
          <w:szCs w:val="22"/>
        </w:rPr>
        <w:t>осуществляются на основе анализа ценовых и технических характеристик товаров, работ и услуг на рынке.</w:t>
      </w:r>
    </w:p>
    <w:p w:rsidR="00510278" w:rsidRPr="00363C70" w:rsidRDefault="00510278" w:rsidP="00510278">
      <w:pPr>
        <w:pStyle w:val="a"/>
        <w:numPr>
          <w:ilvl w:val="2"/>
          <w:numId w:val="2"/>
        </w:numPr>
        <w:tabs>
          <w:tab w:val="clear" w:pos="1134"/>
          <w:tab w:val="clear" w:pos="1440"/>
        </w:tabs>
        <w:ind w:left="851" w:hanging="567"/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В случае осуществления закупок по конкурентной цене Управление закупок</w:t>
      </w:r>
      <w:r>
        <w:rPr>
          <w:rFonts w:ascii="Arial" w:hAnsi="Arial" w:cs="Arial"/>
          <w:sz w:val="22"/>
          <w:szCs w:val="22"/>
        </w:rPr>
        <w:t>/</w:t>
      </w:r>
      <w:r w:rsidRPr="005E09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Инициатор</w:t>
      </w:r>
      <w:r w:rsidRPr="00363C70">
        <w:rPr>
          <w:rFonts w:ascii="Arial" w:hAnsi="Arial" w:cs="Arial"/>
          <w:sz w:val="22"/>
          <w:szCs w:val="22"/>
        </w:rPr>
        <w:t xml:space="preserve"> на основании не менее 3 (трех) коммерческих предложений поставщиков (подрядчиков) учитывает следующие критерии покупки:</w:t>
      </w:r>
    </w:p>
    <w:p w:rsidR="00510278" w:rsidRPr="00363C70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наименование предмета закупок;</w:t>
      </w:r>
    </w:p>
    <w:p w:rsidR="00510278" w:rsidRPr="00363C70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полные реквизиты поставщика (подрядчика);</w:t>
      </w:r>
    </w:p>
    <w:p w:rsidR="00510278" w:rsidRPr="00363C70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качество приобретаемых товаров, работ и услуг;</w:t>
      </w:r>
    </w:p>
    <w:p w:rsidR="00510278" w:rsidRPr="00363C70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стоимость предмета закупок;</w:t>
      </w:r>
    </w:p>
    <w:p w:rsidR="00510278" w:rsidRPr="00363C70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достоверное оформление документов по   приобретаемым товарам, работам и услугам;</w:t>
      </w:r>
    </w:p>
    <w:p w:rsidR="00510278" w:rsidRPr="00363C70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сведения о поставщиках (подрядчиках);</w:t>
      </w:r>
    </w:p>
    <w:p w:rsidR="00510278" w:rsidRPr="00363C70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другие сопутствующие критерии.</w:t>
      </w:r>
    </w:p>
    <w:p w:rsidR="00510278" w:rsidRPr="00510278" w:rsidRDefault="00510278" w:rsidP="00510278">
      <w:pPr>
        <w:pStyle w:val="a"/>
        <w:numPr>
          <w:ilvl w:val="2"/>
          <w:numId w:val="2"/>
        </w:numPr>
        <w:tabs>
          <w:tab w:val="clear" w:pos="1134"/>
          <w:tab w:val="clear" w:pos="1440"/>
        </w:tabs>
        <w:ind w:left="851" w:hanging="567"/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При анализе коммерческих предложений учитыва</w:t>
      </w:r>
      <w:r>
        <w:rPr>
          <w:rFonts w:ascii="Arial" w:hAnsi="Arial" w:cs="Arial"/>
          <w:sz w:val="22"/>
          <w:szCs w:val="22"/>
        </w:rPr>
        <w:t>ются</w:t>
      </w:r>
      <w:r w:rsidRPr="00363C70">
        <w:rPr>
          <w:rFonts w:ascii="Arial" w:hAnsi="Arial" w:cs="Arial"/>
          <w:sz w:val="22"/>
          <w:szCs w:val="22"/>
        </w:rPr>
        <w:t xml:space="preserve"> все критерии покупки</w:t>
      </w:r>
      <w:r>
        <w:rPr>
          <w:rFonts w:ascii="Arial" w:hAnsi="Arial" w:cs="Arial"/>
          <w:sz w:val="22"/>
          <w:szCs w:val="22"/>
        </w:rPr>
        <w:t>,</w:t>
      </w:r>
      <w:r w:rsidRPr="00363C70">
        <w:rPr>
          <w:rFonts w:ascii="Arial" w:hAnsi="Arial" w:cs="Arial"/>
          <w:sz w:val="22"/>
          <w:szCs w:val="22"/>
        </w:rPr>
        <w:t xml:space="preserve"> в </w:t>
      </w:r>
      <w:r>
        <w:rPr>
          <w:rFonts w:ascii="Arial" w:hAnsi="Arial" w:cs="Arial"/>
          <w:sz w:val="22"/>
          <w:szCs w:val="22"/>
        </w:rPr>
        <w:t>служебной записке</w:t>
      </w:r>
      <w:r w:rsidRPr="00363C70">
        <w:rPr>
          <w:rFonts w:ascii="Arial" w:hAnsi="Arial" w:cs="Arial"/>
          <w:sz w:val="22"/>
          <w:szCs w:val="22"/>
        </w:rPr>
        <w:t xml:space="preserve"> Управления закупок</w:t>
      </w:r>
      <w:r>
        <w:rPr>
          <w:rFonts w:ascii="Arial" w:hAnsi="Arial" w:cs="Arial"/>
          <w:sz w:val="22"/>
          <w:szCs w:val="22"/>
        </w:rPr>
        <w:t xml:space="preserve">/Инициатора </w:t>
      </w:r>
      <w:r w:rsidRPr="00363C70">
        <w:rPr>
          <w:rFonts w:ascii="Arial" w:hAnsi="Arial" w:cs="Arial"/>
          <w:sz w:val="22"/>
          <w:szCs w:val="22"/>
        </w:rPr>
        <w:t>указывается, какой критерий стал решающим для рекомендации поставщика (подрядчика).</w:t>
      </w:r>
    </w:p>
    <w:p w:rsidR="00510278" w:rsidRDefault="00510278" w:rsidP="00510278">
      <w:pPr>
        <w:rPr>
          <w:rFonts w:ascii="Arial" w:hAnsi="Arial" w:cs="Arial"/>
          <w:sz w:val="22"/>
          <w:szCs w:val="22"/>
        </w:rPr>
      </w:pPr>
    </w:p>
    <w:p w:rsidR="00510278" w:rsidRPr="00FA3AB9" w:rsidRDefault="00510278" w:rsidP="00510278">
      <w:pPr>
        <w:pStyle w:val="a"/>
        <w:numPr>
          <w:ilvl w:val="1"/>
          <w:numId w:val="2"/>
        </w:numPr>
        <w:tabs>
          <w:tab w:val="clear" w:pos="644"/>
          <w:tab w:val="clear" w:pos="851"/>
          <w:tab w:val="clear" w:pos="1134"/>
          <w:tab w:val="left" w:pos="567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63C70">
        <w:rPr>
          <w:rFonts w:ascii="Arial" w:hAnsi="Arial" w:cs="Arial"/>
          <w:b/>
          <w:sz w:val="22"/>
          <w:szCs w:val="22"/>
        </w:rPr>
        <w:t>Проведение тендера</w:t>
      </w:r>
      <w:r w:rsidRPr="00A3149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целесообразно</w:t>
      </w:r>
      <w:r w:rsidRPr="0088709B">
        <w:rPr>
          <w:rFonts w:ascii="Arial" w:hAnsi="Arial" w:cs="Arial"/>
          <w:sz w:val="22"/>
          <w:szCs w:val="22"/>
        </w:rPr>
        <w:t xml:space="preserve"> при экономической эффективности его по сравнению с другими методами закупок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а также, если ожидаемая цена закупки </w:t>
      </w:r>
      <w:r w:rsidRPr="00A31497">
        <w:rPr>
          <w:rFonts w:ascii="Arial" w:hAnsi="Arial" w:cs="Arial"/>
          <w:sz w:val="22"/>
          <w:szCs w:val="22"/>
        </w:rPr>
        <w:t xml:space="preserve">на товары, работы и услуги </w:t>
      </w:r>
      <w:r>
        <w:rPr>
          <w:rFonts w:ascii="Arial" w:hAnsi="Arial" w:cs="Arial"/>
          <w:sz w:val="22"/>
          <w:szCs w:val="22"/>
        </w:rPr>
        <w:t>превышает</w:t>
      </w:r>
      <w:r w:rsidRPr="00363C70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</w:t>
      </w:r>
      <w:r w:rsidRPr="00363C70">
        <w:rPr>
          <w:rFonts w:ascii="Arial" w:hAnsi="Arial" w:cs="Arial"/>
          <w:sz w:val="22"/>
          <w:szCs w:val="22"/>
        </w:rPr>
        <w:t>000 000 сом</w:t>
      </w:r>
      <w:r>
        <w:rPr>
          <w:rFonts w:ascii="Arial" w:hAnsi="Arial" w:cs="Arial"/>
          <w:sz w:val="22"/>
          <w:szCs w:val="22"/>
        </w:rPr>
        <w:t>/ эквивалент в другой валюте по учетному курсу НБКР</w:t>
      </w:r>
      <w:r>
        <w:rPr>
          <w:rFonts w:ascii="Arial" w:hAnsi="Arial" w:cs="Arial"/>
          <w:sz w:val="22"/>
          <w:szCs w:val="22"/>
        </w:rPr>
        <w:t>.</w:t>
      </w:r>
    </w:p>
    <w:p w:rsidR="00510278" w:rsidRDefault="00510278" w:rsidP="00510278">
      <w:pPr>
        <w:pStyle w:val="a"/>
        <w:numPr>
          <w:ilvl w:val="1"/>
          <w:numId w:val="2"/>
        </w:numPr>
        <w:tabs>
          <w:tab w:val="clear" w:pos="644"/>
          <w:tab w:val="clear" w:pos="851"/>
          <w:tab w:val="clear" w:pos="1134"/>
          <w:tab w:val="left" w:pos="567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FA3AB9">
        <w:rPr>
          <w:rFonts w:ascii="Arial" w:hAnsi="Arial" w:cs="Arial"/>
          <w:sz w:val="22"/>
          <w:szCs w:val="22"/>
        </w:rPr>
        <w:t>В случае если общая сумма планируемых закупок в течение одного года превышает пороговую сумму</w:t>
      </w:r>
      <w:r>
        <w:rPr>
          <w:rFonts w:ascii="Arial" w:hAnsi="Arial" w:cs="Arial"/>
          <w:sz w:val="22"/>
          <w:szCs w:val="22"/>
        </w:rPr>
        <w:t xml:space="preserve"> в 3 000 000 </w:t>
      </w:r>
      <w:proofErr w:type="gramStart"/>
      <w:r>
        <w:rPr>
          <w:rFonts w:ascii="Arial" w:hAnsi="Arial" w:cs="Arial"/>
          <w:sz w:val="22"/>
          <w:szCs w:val="22"/>
        </w:rPr>
        <w:t>сом</w:t>
      </w:r>
      <w:r w:rsidRPr="00FA3AB9">
        <w:rPr>
          <w:rFonts w:ascii="Arial" w:hAnsi="Arial" w:cs="Arial"/>
          <w:sz w:val="22"/>
          <w:szCs w:val="22"/>
        </w:rPr>
        <w:t>,  но</w:t>
      </w:r>
      <w:proofErr w:type="gramEnd"/>
      <w:r w:rsidRPr="00FA3AB9">
        <w:rPr>
          <w:rFonts w:ascii="Arial" w:hAnsi="Arial" w:cs="Arial"/>
          <w:sz w:val="22"/>
          <w:szCs w:val="22"/>
        </w:rPr>
        <w:t xml:space="preserve"> осуществляется частями в течение года, Управлению закупок/ Инициатору в материалах по закупкам (служебной записке, сравнительной таблице и т.д.) необходимо указать все объективные причины </w:t>
      </w:r>
      <w:r>
        <w:rPr>
          <w:rFonts w:ascii="Arial" w:hAnsi="Arial" w:cs="Arial"/>
          <w:sz w:val="22"/>
          <w:szCs w:val="22"/>
        </w:rPr>
        <w:t xml:space="preserve">для деления закупа, осуществленных без тендера. </w:t>
      </w:r>
    </w:p>
    <w:p w:rsidR="00510278" w:rsidRDefault="00510278" w:rsidP="00510278">
      <w:pPr>
        <w:pStyle w:val="a"/>
        <w:numPr>
          <w:ilvl w:val="2"/>
          <w:numId w:val="2"/>
        </w:numPr>
        <w:tabs>
          <w:tab w:val="clear" w:pos="1134"/>
          <w:tab w:val="clear" w:pos="1440"/>
        </w:tabs>
        <w:ind w:left="851" w:hanging="567"/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Тендер может быть ограниченным, неограниченным (публичным) и проводится как в один, так и в два этапа (двухэтапный)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10278" w:rsidRDefault="00510278" w:rsidP="00510278">
      <w:pPr>
        <w:pStyle w:val="a"/>
        <w:numPr>
          <w:ilvl w:val="2"/>
          <w:numId w:val="2"/>
        </w:numPr>
        <w:tabs>
          <w:tab w:val="clear" w:pos="1134"/>
          <w:tab w:val="clear" w:pos="1440"/>
        </w:tabs>
        <w:ind w:left="851" w:hanging="567"/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Неограниченный (публичный) тендер проводится в случае наличия на рынке товаров, работ и услуг широкого круга потенциальных поставщиков (подрядчиков), способных осуществить поставку необходимых Банку товаров, выполнение работ и оказание услуг на основе Договора о закупках.</w:t>
      </w:r>
    </w:p>
    <w:p w:rsidR="00510278" w:rsidRDefault="00510278" w:rsidP="00510278">
      <w:pPr>
        <w:pStyle w:val="a"/>
        <w:numPr>
          <w:ilvl w:val="0"/>
          <w:numId w:val="0"/>
        </w:numPr>
        <w:tabs>
          <w:tab w:val="clear" w:pos="1134"/>
        </w:tabs>
        <w:ind w:left="180"/>
        <w:jc w:val="both"/>
        <w:rPr>
          <w:rFonts w:ascii="Arial" w:hAnsi="Arial" w:cs="Arial"/>
          <w:sz w:val="22"/>
          <w:szCs w:val="22"/>
        </w:rPr>
      </w:pPr>
      <w:r w:rsidRPr="00510278">
        <w:rPr>
          <w:rFonts w:ascii="Arial" w:hAnsi="Arial" w:cs="Arial"/>
          <w:sz w:val="22"/>
          <w:szCs w:val="22"/>
        </w:rPr>
        <w:t xml:space="preserve">Объявление о проведении неограниченного (публичного) тендера на закупку товаров, работ и услуг публикуется в средствах массовой информации, в том числе электронных, </w:t>
      </w:r>
      <w:r w:rsidRPr="00510278">
        <w:rPr>
          <w:rFonts w:ascii="Arial" w:hAnsi="Arial" w:cs="Arial"/>
          <w:sz w:val="22"/>
          <w:szCs w:val="22"/>
        </w:rPr>
        <w:lastRenderedPageBreak/>
        <w:t xml:space="preserve">на портале коммерческих закупок, в аккаунтах Банка в социальных сетях и размещается на официальном </w:t>
      </w:r>
      <w:proofErr w:type="spellStart"/>
      <w:r w:rsidRPr="00510278">
        <w:rPr>
          <w:rFonts w:ascii="Arial" w:hAnsi="Arial" w:cs="Arial"/>
          <w:sz w:val="22"/>
          <w:szCs w:val="22"/>
        </w:rPr>
        <w:t>web-cайте</w:t>
      </w:r>
      <w:proofErr w:type="spellEnd"/>
      <w:r w:rsidRPr="00510278">
        <w:rPr>
          <w:rFonts w:ascii="Arial" w:hAnsi="Arial" w:cs="Arial"/>
          <w:sz w:val="22"/>
          <w:szCs w:val="22"/>
        </w:rPr>
        <w:t xml:space="preserve"> Банка не позднее, чем за 28 (двадцать восемь) календарных дней до дня окончания приема заявок на участие в этом тендере. Тендерная документация представляется любому потенциальному поставщику (подрядчику), направившему запрос на представление тендерной документации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10278" w:rsidRDefault="00510278" w:rsidP="00510278">
      <w:pPr>
        <w:pStyle w:val="a"/>
        <w:numPr>
          <w:ilvl w:val="0"/>
          <w:numId w:val="0"/>
        </w:numPr>
        <w:tabs>
          <w:tab w:val="clear" w:pos="1134"/>
        </w:tabs>
        <w:ind w:left="180"/>
        <w:jc w:val="both"/>
        <w:rPr>
          <w:rFonts w:ascii="Arial" w:hAnsi="Arial" w:cs="Arial"/>
          <w:sz w:val="22"/>
          <w:szCs w:val="22"/>
        </w:rPr>
      </w:pPr>
    </w:p>
    <w:p w:rsidR="00510278" w:rsidRPr="00510278" w:rsidRDefault="00510278" w:rsidP="00510278">
      <w:pPr>
        <w:pStyle w:val="a"/>
        <w:numPr>
          <w:ilvl w:val="1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Ограниченный тен</w:t>
      </w:r>
      <w:r>
        <w:rPr>
          <w:rFonts w:ascii="Arial" w:hAnsi="Arial" w:cs="Arial"/>
          <w:sz w:val="22"/>
          <w:szCs w:val="22"/>
        </w:rPr>
        <w:t xml:space="preserve">дер проводится в случаях, когда </w:t>
      </w:r>
      <w:r w:rsidRPr="00363C70">
        <w:rPr>
          <w:rFonts w:ascii="Arial" w:hAnsi="Arial" w:cs="Arial"/>
          <w:sz w:val="22"/>
          <w:szCs w:val="22"/>
        </w:rPr>
        <w:t>товары, работы и услуги по причине их специализированного характера имеются в наличии только у ограниченного числа потенциальных поставщиков/подрядчиков и такие потенциальные поставщики/подрядчики заранее известны</w:t>
      </w:r>
    </w:p>
    <w:p w:rsidR="00510278" w:rsidRPr="00363C70" w:rsidRDefault="00510278" w:rsidP="00510278">
      <w:pPr>
        <w:pStyle w:val="a"/>
        <w:numPr>
          <w:ilvl w:val="1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Порядок проведения д</w:t>
      </w:r>
      <w:r w:rsidRPr="00363C70">
        <w:rPr>
          <w:rFonts w:ascii="Arial" w:hAnsi="Arial" w:cs="Arial"/>
          <w:sz w:val="22"/>
          <w:szCs w:val="22"/>
        </w:rPr>
        <w:t>вухэтапн</w:t>
      </w:r>
      <w:r>
        <w:rPr>
          <w:rFonts w:ascii="Arial" w:hAnsi="Arial" w:cs="Arial"/>
          <w:sz w:val="22"/>
          <w:szCs w:val="22"/>
        </w:rPr>
        <w:t xml:space="preserve">ого </w:t>
      </w:r>
      <w:r w:rsidRPr="00363C70">
        <w:rPr>
          <w:rFonts w:ascii="Arial" w:hAnsi="Arial" w:cs="Arial"/>
          <w:sz w:val="22"/>
          <w:szCs w:val="22"/>
        </w:rPr>
        <w:t>тендера</w:t>
      </w:r>
      <w:r>
        <w:rPr>
          <w:rFonts w:ascii="Arial" w:hAnsi="Arial" w:cs="Arial"/>
          <w:sz w:val="22"/>
          <w:szCs w:val="22"/>
        </w:rPr>
        <w:t>:</w:t>
      </w:r>
    </w:p>
    <w:p w:rsidR="00510278" w:rsidRPr="00363C70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на первом этапе поставщика</w:t>
      </w:r>
      <w:r>
        <w:rPr>
          <w:rFonts w:ascii="Arial" w:hAnsi="Arial" w:cs="Arial"/>
          <w:sz w:val="22"/>
          <w:szCs w:val="22"/>
        </w:rPr>
        <w:t>м</w:t>
      </w:r>
      <w:r w:rsidRPr="00363C70">
        <w:rPr>
          <w:rFonts w:ascii="Arial" w:hAnsi="Arial" w:cs="Arial"/>
          <w:sz w:val="22"/>
          <w:szCs w:val="22"/>
        </w:rPr>
        <w:t xml:space="preserve"> (подрядчикам) предлагается представить свои </w:t>
      </w:r>
      <w:r>
        <w:rPr>
          <w:rFonts w:ascii="Arial" w:hAnsi="Arial" w:cs="Arial"/>
          <w:sz w:val="22"/>
          <w:szCs w:val="22"/>
        </w:rPr>
        <w:t xml:space="preserve">тендерные </w:t>
      </w:r>
      <w:r w:rsidRPr="00363C70">
        <w:rPr>
          <w:rFonts w:ascii="Arial" w:hAnsi="Arial" w:cs="Arial"/>
          <w:sz w:val="22"/>
          <w:szCs w:val="22"/>
        </w:rPr>
        <w:t>заявки, содержащие их предложения без указания цены. Тендерная заявка должна состоять только из технических, качественных или эксплуатационных характеристик предмета закупок, а также договорных условий поставок и квалификационных данных поставщиков (подрядчиков).</w:t>
      </w:r>
    </w:p>
    <w:p w:rsidR="00510278" w:rsidRPr="00363C70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 xml:space="preserve">на первом этапе Тендерная комиссия может проводить обсуждения с поставщиками (подрядчиками) </w:t>
      </w:r>
      <w:r>
        <w:rPr>
          <w:rFonts w:ascii="Arial" w:hAnsi="Arial" w:cs="Arial"/>
          <w:sz w:val="22"/>
          <w:szCs w:val="22"/>
        </w:rPr>
        <w:t>Е</w:t>
      </w:r>
      <w:r w:rsidRPr="00363C70">
        <w:rPr>
          <w:rFonts w:ascii="Arial" w:hAnsi="Arial" w:cs="Arial"/>
          <w:sz w:val="22"/>
          <w:szCs w:val="22"/>
        </w:rPr>
        <w:t>сли Тендерная комиссия проводит обсуждение с каким-либо поставщиком (подрядчиком) отдельно или совместно, она обеспечивает всем поставщикам (подрядчикам) участие в таких обсуждениях на тех же условиях. Обсуждение отдельно с каждым поставщиком (подрядчиком) разрешается только в случаях, если проведение совместных обсуждений наносит ущерб интересам поставщика (подрядчика) или препятствует добросовестной конкуренции;</w:t>
      </w:r>
    </w:p>
    <w:p w:rsidR="00510278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по результатам первого этапа составляется протокол, в котором указывается наименование каждого претендента, чья заявка вскрыта, соответствие указанным техническим, качественным или эксплуатационным характеристикам. Протокол вскрытия тендерных заявок подписывается всеми членами Тендерной комиссии, в том числе Председателем;</w:t>
      </w:r>
    </w:p>
    <w:p w:rsidR="00510278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 w:rsidRPr="00363C70">
        <w:rPr>
          <w:rFonts w:ascii="Arial" w:hAnsi="Arial" w:cs="Arial"/>
          <w:sz w:val="22"/>
          <w:szCs w:val="22"/>
        </w:rPr>
        <w:t>на втором этапе процедуры двухэтапного метода тендера поставщики (подрядчики) тендерные заявки которых не были отклонены на первом этапе, должны предоставить окончательные тендерные заявки с указанием цен с учетом пересмотренных условий закупок; Банку запрещается менять предмет закупок, но разрешается уточнять аспекты описания предмета закупок путем</w:t>
      </w:r>
      <w:r>
        <w:rPr>
          <w:rFonts w:ascii="Arial" w:hAnsi="Arial" w:cs="Arial"/>
          <w:sz w:val="22"/>
          <w:szCs w:val="22"/>
        </w:rPr>
        <w:t>;</w:t>
      </w:r>
    </w:p>
    <w:p w:rsidR="00510278" w:rsidRPr="00363C70" w:rsidRDefault="00510278" w:rsidP="00510278">
      <w:pPr>
        <w:pStyle w:val="a"/>
        <w:numPr>
          <w:ilvl w:val="3"/>
          <w:numId w:val="2"/>
        </w:numPr>
        <w:tabs>
          <w:tab w:val="clear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</w:t>
      </w:r>
      <w:r w:rsidRPr="00363C70">
        <w:rPr>
          <w:rFonts w:ascii="Arial" w:hAnsi="Arial" w:cs="Arial"/>
          <w:sz w:val="22"/>
          <w:szCs w:val="22"/>
        </w:rPr>
        <w:t>ендерная комиссия устанавливает сроки для предоставления тендерных заявок каждого этапа. Срок предоставления тендерных заявок двух этапов должен быть не менее 4-х недель после объявления тендера или приглашения к участию</w:t>
      </w:r>
    </w:p>
    <w:p w:rsidR="00510278" w:rsidRPr="00363C70" w:rsidRDefault="00510278" w:rsidP="00510278">
      <w:pPr>
        <w:pStyle w:val="a"/>
        <w:numPr>
          <w:ilvl w:val="0"/>
          <w:numId w:val="0"/>
        </w:numPr>
        <w:tabs>
          <w:tab w:val="clear" w:pos="1134"/>
        </w:tabs>
        <w:ind w:left="180"/>
        <w:jc w:val="both"/>
        <w:rPr>
          <w:rFonts w:ascii="Arial" w:hAnsi="Arial" w:cs="Arial"/>
          <w:sz w:val="22"/>
          <w:szCs w:val="22"/>
        </w:rPr>
      </w:pPr>
    </w:p>
    <w:sectPr w:rsidR="00510278" w:rsidRPr="0036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7202"/>
    <w:multiLevelType w:val="hybridMultilevel"/>
    <w:tmpl w:val="8716B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6E2C3E"/>
    <w:multiLevelType w:val="multilevel"/>
    <w:tmpl w:val="82D23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B2C47AA"/>
    <w:multiLevelType w:val="multilevel"/>
    <w:tmpl w:val="82D23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D85ABA"/>
    <w:multiLevelType w:val="multilevel"/>
    <w:tmpl w:val="82D23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C5E7160"/>
    <w:multiLevelType w:val="multilevel"/>
    <w:tmpl w:val="5C28F53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sz w:val="24"/>
        <w:szCs w:val="24"/>
      </w:rPr>
    </w:lvl>
    <w:lvl w:ilvl="1">
      <w:start w:val="1"/>
      <w:numFmt w:val="decimal"/>
      <w:pStyle w:val="a"/>
      <w:lvlText w:val="%2."/>
      <w:lvlJc w:val="left"/>
      <w:pPr>
        <w:tabs>
          <w:tab w:val="num" w:pos="747"/>
        </w:tabs>
        <w:ind w:left="747" w:hanging="567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a0"/>
      <w:lvlText w:val="%1.%2.%3"/>
      <w:lvlJc w:val="left"/>
      <w:pPr>
        <w:tabs>
          <w:tab w:val="num" w:pos="1031"/>
        </w:tabs>
        <w:ind w:left="1031" w:hanging="851"/>
      </w:pPr>
      <w:rPr>
        <w:rFonts w:hint="default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27"/>
        </w:tabs>
        <w:ind w:left="927" w:hanging="567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5" w15:restartNumberingAfterBreak="0">
    <w:nsid w:val="666A4E54"/>
    <w:multiLevelType w:val="multilevel"/>
    <w:tmpl w:val="82D23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78"/>
    <w:rsid w:val="00510278"/>
    <w:rsid w:val="00B0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BB36"/>
  <w15:chartTrackingRefBased/>
  <w15:docId w15:val="{713D2E19-C197-42F1-9E6B-C85D52C1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1027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Пункт Знак"/>
    <w:basedOn w:val="a3"/>
    <w:rsid w:val="00510278"/>
    <w:pPr>
      <w:numPr>
        <w:ilvl w:val="1"/>
        <w:numId w:val="1"/>
      </w:numPr>
      <w:tabs>
        <w:tab w:val="left" w:pos="851"/>
        <w:tab w:val="left" w:pos="1134"/>
      </w:tabs>
    </w:pPr>
  </w:style>
  <w:style w:type="paragraph" w:customStyle="1" w:styleId="a0">
    <w:name w:val="Подпункт"/>
    <w:basedOn w:val="a"/>
    <w:rsid w:val="00510278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510278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2">
    <w:name w:val="Подподподпункт"/>
    <w:basedOn w:val="a3"/>
    <w:rsid w:val="00510278"/>
    <w:pPr>
      <w:numPr>
        <w:ilvl w:val="4"/>
        <w:numId w:val="1"/>
      </w:numPr>
      <w:tabs>
        <w:tab w:val="left" w:pos="1134"/>
        <w:tab w:val="left" w:pos="1701"/>
      </w:tabs>
    </w:pPr>
  </w:style>
  <w:style w:type="paragraph" w:customStyle="1" w:styleId="1">
    <w:name w:val="Пункт1"/>
    <w:basedOn w:val="a3"/>
    <w:rsid w:val="00510278"/>
    <w:pPr>
      <w:numPr>
        <w:numId w:val="1"/>
      </w:numPr>
      <w:spacing w:before="240"/>
      <w:jc w:val="center"/>
    </w:pPr>
    <w:rPr>
      <w:rFonts w:ascii="Arial" w:hAnsi="Arial"/>
      <w:b/>
      <w:szCs w:val="28"/>
    </w:rPr>
  </w:style>
  <w:style w:type="paragraph" w:styleId="a7">
    <w:name w:val="header"/>
    <w:basedOn w:val="a3"/>
    <w:link w:val="a8"/>
    <w:uiPriority w:val="99"/>
    <w:rsid w:val="00510278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character" w:customStyle="1" w:styleId="a8">
    <w:name w:val="Верхний колонтитул Знак"/>
    <w:basedOn w:val="a4"/>
    <w:link w:val="a7"/>
    <w:uiPriority w:val="99"/>
    <w:rsid w:val="00510278"/>
    <w:rPr>
      <w:rFonts w:ascii="Calibri" w:eastAsia="Times New Roman" w:hAnsi="Calibri" w:cs="Times New Roman"/>
      <w:i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Султаналиева Айгуль</dc:creator>
  <cp:keywords/>
  <dc:description/>
  <cp:lastModifiedBy>Султаналиева Айгуль</cp:lastModifiedBy>
  <cp:revision>1</cp:revision>
  <dcterms:created xsi:type="dcterms:W3CDTF">2023-04-10T03:40:00Z</dcterms:created>
  <dcterms:modified xsi:type="dcterms:W3CDTF">2023-04-10T03:49:00Z</dcterms:modified>
</cp:coreProperties>
</file>